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055C" w14:textId="77777777" w:rsidR="00186241" w:rsidRPr="00186241" w:rsidRDefault="00186241" w:rsidP="00186241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El "Régimen Informativo Contable Mensual" se implementa para que ciertos proveedores de crédito (como emisores de tarjetas de crédito y proveedores no financieros) presenten información financiera a la autoridad regulatoria</w:t>
      </w:r>
    </w:p>
    <w:p w14:paraId="6A197289" w14:textId="77777777" w:rsidR="00186241" w:rsidRPr="00186241" w:rsidRDefault="00186241" w:rsidP="00186241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. Las secciones </w:t>
      </w: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"Transparencia" y "Reclamos"</w:t>
      </w: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 son partes de este régimen que exigen a estos proveedores revelar datos específicos sobre sus operaciones y cómo manejan las quejas de los clientes, respectivamente. </w:t>
      </w:r>
    </w:p>
    <w:p w14:paraId="6D4BE2FC" w14:textId="77777777" w:rsidR="00186241" w:rsidRPr="00186241" w:rsidRDefault="00186241" w:rsidP="00186241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Funcionamiento</w:t>
      </w:r>
    </w:p>
    <w:p w14:paraId="134FC8FF" w14:textId="77777777" w:rsidR="00186241" w:rsidRPr="00186241" w:rsidRDefault="00186241" w:rsidP="00186241">
      <w:pPr>
        <w:numPr>
          <w:ilvl w:val="0"/>
          <w:numId w:val="1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Sección "Transparencia":</w:t>
      </w: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 Obliga a los proveedores a divulgar información financiera para que los usuarios externos (como los clientes y los reguladores) puedan comprender mejor su situación y comparar productos. Esto puede incluir datos sobre tasas de interés, costos y otras condiciones de los servicios de crédito.</w:t>
      </w:r>
    </w:p>
    <w:p w14:paraId="76DEA43E" w14:textId="77777777" w:rsidR="00186241" w:rsidRPr="00186241" w:rsidRDefault="00186241" w:rsidP="00186241">
      <w:pPr>
        <w:numPr>
          <w:ilvl w:val="0"/>
          <w:numId w:val="1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Sección "Reclamos":</w:t>
      </w: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 Requiere que los proveedores informen sobre los reclamos recibidos por parte de los clientes. Esto permite al regulador monitorear la calidad del servicio y la forma en que los proveedores abordan las quejas, buscando garantizar un trato justo y adecuado para los consumidores. </w:t>
      </w:r>
    </w:p>
    <w:p w14:paraId="564FD4E9" w14:textId="77777777" w:rsidR="00186241" w:rsidRPr="00186241" w:rsidRDefault="00186241" w:rsidP="00186241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Requisitos adicionales</w:t>
      </w:r>
    </w:p>
    <w:p w14:paraId="4FA7C82F" w14:textId="77777777" w:rsidR="00186241" w:rsidRPr="00186241" w:rsidRDefault="00186241" w:rsidP="00186241">
      <w:pPr>
        <w:numPr>
          <w:ilvl w:val="0"/>
          <w:numId w:val="2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Presentación anual:</w:t>
      </w: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 Los proveedores deben presentar anualmente un informe de cumplimiento de este régimen a la Superintendencia de Entidades Financieras y Cambiarias (</w:t>
      </w:r>
      <w:proofErr w:type="spellStart"/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SEFyC</w:t>
      </w:r>
      <w:proofErr w:type="spellEnd"/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), el cual debe ser certificado por profesionales matriculados.</w:t>
      </w:r>
    </w:p>
    <w:p w14:paraId="72B78F3C" w14:textId="77777777" w:rsidR="00186241" w:rsidRPr="00186241" w:rsidRDefault="00186241" w:rsidP="00186241">
      <w:pPr>
        <w:numPr>
          <w:ilvl w:val="0"/>
          <w:numId w:val="2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Alcance:</w:t>
      </w: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 Esta normativa aplica a proveedores no financieros de crédito y a emisores de tarjetas de crédito que se inscriben en el "Registro de otros proveedores no financieros de crédito". </w:t>
      </w:r>
    </w:p>
    <w:p w14:paraId="06FEDAAD" w14:textId="77777777" w:rsidR="00186241" w:rsidRPr="00186241" w:rsidRDefault="00186241" w:rsidP="00186241">
      <w:pPr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b/>
          <w:bCs/>
          <w:color w:val="0A0A0A"/>
          <w:kern w:val="0"/>
          <w:lang w:eastAsia="es-ES_tradnl"/>
          <w14:ligatures w14:val="none"/>
        </w:rPr>
        <w:t>Objetivo principal</w:t>
      </w:r>
    </w:p>
    <w:p w14:paraId="7A17C548" w14:textId="77777777" w:rsidR="00186241" w:rsidRPr="00186241" w:rsidRDefault="00186241" w:rsidP="00186241">
      <w:pPr>
        <w:numPr>
          <w:ilvl w:val="0"/>
          <w:numId w:val="3"/>
        </w:numPr>
        <w:spacing w:after="180" w:line="240" w:lineRule="auto"/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</w:pPr>
      <w:r w:rsidRPr="00186241">
        <w:rPr>
          <w:rFonts w:ascii="Roboto" w:eastAsia="Times New Roman" w:hAnsi="Roboto" w:cs="Times New Roman"/>
          <w:color w:val="0A0A0A"/>
          <w:kern w:val="0"/>
          <w:lang w:eastAsia="es-ES_tradnl"/>
          <w14:ligatures w14:val="none"/>
        </w:rPr>
        <w:t>El objetivo general del régimen es aumentar la transparencia en el sector del crédito, facilitando la toma de decisiones informadas por parte de los consumidores y mejorando la supervisión regulatoria del mercado. </w:t>
      </w:r>
    </w:p>
    <w:p w14:paraId="66D23B95" w14:textId="77777777" w:rsidR="00186241" w:rsidRDefault="00186241"/>
    <w:sectPr w:rsidR="00186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1DA6"/>
    <w:multiLevelType w:val="multilevel"/>
    <w:tmpl w:val="4C6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D2F9A"/>
    <w:multiLevelType w:val="multilevel"/>
    <w:tmpl w:val="C17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C1C07"/>
    <w:multiLevelType w:val="multilevel"/>
    <w:tmpl w:val="C5AC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915978">
    <w:abstractNumId w:val="2"/>
  </w:num>
  <w:num w:numId="2" w16cid:durableId="440875299">
    <w:abstractNumId w:val="0"/>
  </w:num>
  <w:num w:numId="3" w16cid:durableId="18403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41"/>
    <w:rsid w:val="00186241"/>
    <w:rsid w:val="001F2B9D"/>
    <w:rsid w:val="00B6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02CE3"/>
  <w15:chartTrackingRefBased/>
  <w15:docId w15:val="{C69D025B-6561-B541-BDA5-9DB8C004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2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2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2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2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2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2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2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2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2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2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24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186241"/>
  </w:style>
  <w:style w:type="character" w:styleId="Textoennegrita">
    <w:name w:val="Strong"/>
    <w:basedOn w:val="Fuentedeprrafopredeter"/>
    <w:uiPriority w:val="22"/>
    <w:qFormat/>
    <w:rsid w:val="00186241"/>
    <w:rPr>
      <w:b/>
      <w:bCs/>
    </w:rPr>
  </w:style>
  <w:style w:type="character" w:customStyle="1" w:styleId="vkekvd">
    <w:name w:val="vkekvd"/>
    <w:basedOn w:val="Fuentedeprrafopredeter"/>
    <w:rsid w:val="00186241"/>
  </w:style>
  <w:style w:type="character" w:customStyle="1" w:styleId="t286pc">
    <w:name w:val="t286pc"/>
    <w:basedOn w:val="Fuentedeprrafopredeter"/>
    <w:rsid w:val="0018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Gabriel Petitto</dc:creator>
  <cp:keywords/>
  <dc:description/>
  <cp:lastModifiedBy/>
  <cp:revision>1</cp:revision>
  <cp:lastPrinted>2025-11-18T12:06:00Z</cp:lastPrinted>
  <dcterms:created xsi:type="dcterms:W3CDTF">2025-11-18T12:06:00Z</dcterms:created>
</cp:coreProperties>
</file>